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1BD70" w14:textId="77777777" w:rsidR="008D2199" w:rsidRDefault="00000000">
      <w:pPr>
        <w:rPr>
          <w:rFonts w:ascii="Calibri" w:eastAsia="Calibri" w:hAnsi="Calibri" w:cs="Calibri"/>
          <w:sz w:val="22"/>
          <w:szCs w:val="22"/>
        </w:rPr>
      </w:pPr>
      <w:r>
        <w:rPr>
          <w:rFonts w:ascii="Calibri" w:eastAsia="Calibri" w:hAnsi="Calibri" w:cs="Calibri"/>
          <w:sz w:val="22"/>
          <w:szCs w:val="22"/>
        </w:rPr>
        <w:t>June 25, 2025</w:t>
      </w:r>
    </w:p>
    <w:p w14:paraId="450D2EC1" w14:textId="77777777" w:rsidR="008D2199" w:rsidRDefault="008D2199">
      <w:pPr>
        <w:jc w:val="both"/>
        <w:rPr>
          <w:rFonts w:ascii="Calibri" w:eastAsia="Calibri" w:hAnsi="Calibri" w:cs="Calibri"/>
          <w:b/>
          <w:sz w:val="28"/>
          <w:szCs w:val="28"/>
        </w:rPr>
      </w:pPr>
    </w:p>
    <w:p w14:paraId="25C77D61" w14:textId="77777777" w:rsidR="008D2199" w:rsidRDefault="00000000">
      <w:pPr>
        <w:rPr>
          <w:rFonts w:ascii="Calibri" w:eastAsia="Calibri" w:hAnsi="Calibri" w:cs="Calibri"/>
          <w:b/>
          <w:sz w:val="28"/>
          <w:szCs w:val="28"/>
        </w:rPr>
      </w:pPr>
      <w:bookmarkStart w:id="0" w:name="_heading=h.r33xjs327ve8" w:colFirst="0" w:colLast="0"/>
      <w:bookmarkEnd w:id="0"/>
      <w:r>
        <w:rPr>
          <w:rFonts w:ascii="Calibri" w:eastAsia="Calibri" w:hAnsi="Calibri" w:cs="Calibri"/>
          <w:b/>
          <w:sz w:val="28"/>
          <w:szCs w:val="28"/>
        </w:rPr>
        <w:t xml:space="preserve">LIANZA RESPONSE TO OPERATIONAL STATEMENT - MUTUAL TRANSACTIONS OF ASSOCIATIONS (INCLUDING CLUBS AND SOCIETIES) </w:t>
      </w:r>
    </w:p>
    <w:p w14:paraId="7121AEDA" w14:textId="77777777" w:rsidR="008D2199" w:rsidRDefault="008D2199">
      <w:pPr>
        <w:rPr>
          <w:rFonts w:ascii="Calibri" w:eastAsia="Calibri" w:hAnsi="Calibri" w:cs="Calibri"/>
          <w:sz w:val="22"/>
          <w:szCs w:val="22"/>
        </w:rPr>
      </w:pPr>
    </w:p>
    <w:p w14:paraId="343DDF60" w14:textId="77777777" w:rsidR="008D2199" w:rsidRDefault="00000000">
      <w:pPr>
        <w:rPr>
          <w:rFonts w:ascii="Calibri" w:eastAsia="Calibri" w:hAnsi="Calibri" w:cs="Calibri"/>
          <w:b/>
        </w:rPr>
      </w:pPr>
      <w:r>
        <w:rPr>
          <w:rFonts w:ascii="Calibri" w:eastAsia="Calibri" w:hAnsi="Calibri" w:cs="Calibri"/>
          <w:b/>
        </w:rPr>
        <w:t>BACKGROUND INFORMATION</w:t>
      </w:r>
    </w:p>
    <w:p w14:paraId="44AF3B38" w14:textId="77777777" w:rsidR="008D2199" w:rsidRDefault="008D2199">
      <w:pPr>
        <w:rPr>
          <w:rFonts w:ascii="Calibri" w:eastAsia="Calibri" w:hAnsi="Calibri" w:cs="Calibri"/>
          <w:b/>
        </w:rPr>
      </w:pPr>
    </w:p>
    <w:p w14:paraId="117FA8EA" w14:textId="77777777" w:rsidR="008D2199" w:rsidRDefault="00000000">
      <w:pPr>
        <w:numPr>
          <w:ilvl w:val="0"/>
          <w:numId w:val="3"/>
        </w:numPr>
        <w:pBdr>
          <w:top w:val="nil"/>
          <w:left w:val="nil"/>
          <w:bottom w:val="nil"/>
          <w:right w:val="nil"/>
          <w:between w:val="nil"/>
        </w:pBdr>
        <w:rPr>
          <w:rFonts w:ascii="Calibri" w:eastAsia="Calibri" w:hAnsi="Calibri" w:cs="Calibri"/>
          <w:color w:val="000000"/>
        </w:rPr>
      </w:pPr>
      <w:bookmarkStart w:id="1" w:name="_heading=h.1xq461pvpis3" w:colFirst="0" w:colLast="0"/>
      <w:bookmarkEnd w:id="1"/>
      <w:r>
        <w:rPr>
          <w:rFonts w:ascii="Calibri" w:eastAsia="Calibri" w:hAnsi="Calibri" w:cs="Calibri"/>
          <w:color w:val="000000"/>
        </w:rPr>
        <w:t>Te Rau Herenga o Aotearoa, The Library and Information Association of New Zealand Aotearoa  (</w:t>
      </w:r>
      <w:hyperlink r:id="rId11">
        <w:r>
          <w:rPr>
            <w:rFonts w:ascii="Calibri" w:eastAsia="Calibri" w:hAnsi="Calibri" w:cs="Calibri"/>
            <w:color w:val="0000FF"/>
            <w:u w:val="single"/>
          </w:rPr>
          <w:t>LIANZA</w:t>
        </w:r>
      </w:hyperlink>
      <w:r>
        <w:rPr>
          <w:rFonts w:ascii="Calibri" w:eastAsia="Calibri" w:hAnsi="Calibri" w:cs="Calibri"/>
          <w:color w:val="000000"/>
        </w:rPr>
        <w:t xml:space="preserve">) is a not-for-profit membership body for New Zealand’s library and information profession. </w:t>
      </w:r>
    </w:p>
    <w:p w14:paraId="697FDD1E" w14:textId="77777777" w:rsidR="008D2199"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With a strong national network, active member communities and volunteer base, an established profile, and strong international connections, LIANZA spans all parts of the diverse library and information sector. This includes public, school, tertiary, health, prison, special libraries and information services. LIANZA is the peak body for the library and information sector.</w:t>
      </w:r>
    </w:p>
    <w:p w14:paraId="6952A602" w14:textId="77777777" w:rsidR="008D2199" w:rsidRDefault="00000000">
      <w:pPr>
        <w:numPr>
          <w:ilvl w:val="0"/>
          <w:numId w:val="3"/>
        </w:numPr>
        <w:pBdr>
          <w:top w:val="nil"/>
          <w:left w:val="nil"/>
          <w:bottom w:val="nil"/>
          <w:right w:val="nil"/>
          <w:between w:val="nil"/>
        </w:pBdr>
        <w:spacing w:after="280"/>
        <w:rPr>
          <w:rFonts w:ascii="Calibri" w:eastAsia="Calibri" w:hAnsi="Calibri" w:cs="Calibri"/>
          <w:color w:val="000000"/>
        </w:rPr>
      </w:pPr>
      <w:r>
        <w:rPr>
          <w:rFonts w:ascii="Calibri" w:eastAsia="Calibri" w:hAnsi="Calibri" w:cs="Calibri"/>
          <w:color w:val="000000"/>
        </w:rPr>
        <w:t>LIANZA is incorporated under the New Zealand Library Association Act 1939 but is not a registered charity. </w:t>
      </w:r>
    </w:p>
    <w:p w14:paraId="22B779F6" w14:textId="77777777" w:rsidR="008D2199" w:rsidRDefault="00000000">
      <w:pPr>
        <w:pBdr>
          <w:top w:val="nil"/>
          <w:left w:val="nil"/>
          <w:bottom w:val="nil"/>
          <w:right w:val="nil"/>
          <w:between w:val="nil"/>
        </w:pBdr>
        <w:rPr>
          <w:rFonts w:ascii="Calibri" w:eastAsia="Calibri" w:hAnsi="Calibri" w:cs="Calibri"/>
          <w:b/>
        </w:rPr>
      </w:pPr>
      <w:r>
        <w:rPr>
          <w:rFonts w:ascii="Calibri" w:eastAsia="Calibri" w:hAnsi="Calibri" w:cs="Calibri"/>
          <w:b/>
        </w:rPr>
        <w:t>COMMENTS ON OPERATIONAL STATEMENT AND IMPACT ON LIANZA</w:t>
      </w:r>
    </w:p>
    <w:p w14:paraId="73CEA709" w14:textId="77777777" w:rsidR="008D2199" w:rsidRDefault="008D2199">
      <w:pPr>
        <w:pBdr>
          <w:top w:val="nil"/>
          <w:left w:val="nil"/>
          <w:bottom w:val="nil"/>
          <w:right w:val="nil"/>
          <w:between w:val="nil"/>
        </w:pBdr>
        <w:rPr>
          <w:rFonts w:ascii="Calibri" w:eastAsia="Calibri" w:hAnsi="Calibri" w:cs="Calibri"/>
          <w:b/>
        </w:rPr>
      </w:pPr>
    </w:p>
    <w:p w14:paraId="59EAE7D9" w14:textId="77777777" w:rsidR="008D2199" w:rsidRDefault="00000000">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Our comments are very similar to those we made in relation to the previous Officials’ Issues Paper. </w:t>
      </w:r>
    </w:p>
    <w:p w14:paraId="57AB3DBC" w14:textId="77777777" w:rsidR="009F0E2A" w:rsidRDefault="009F0E2A" w:rsidP="009F0E2A">
      <w:pPr>
        <w:pBdr>
          <w:top w:val="nil"/>
          <w:left w:val="nil"/>
          <w:bottom w:val="nil"/>
          <w:right w:val="nil"/>
          <w:between w:val="nil"/>
        </w:pBdr>
        <w:rPr>
          <w:rFonts w:ascii="Calibri" w:eastAsia="Calibri" w:hAnsi="Calibri" w:cs="Calibri"/>
        </w:rPr>
      </w:pPr>
    </w:p>
    <w:p w14:paraId="23CD591C" w14:textId="77777777" w:rsidR="008D2199"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LIANZA provides various services to its members who pay a yearly </w:t>
      </w:r>
      <w:hyperlink r:id="rId12">
        <w:r>
          <w:rPr>
            <w:rFonts w:ascii="Calibri" w:eastAsia="Calibri" w:hAnsi="Calibri" w:cs="Calibri"/>
            <w:color w:val="0563C1"/>
            <w:u w:val="single"/>
          </w:rPr>
          <w:t>membership fee</w:t>
        </w:r>
      </w:hyperlink>
      <w:r>
        <w:rPr>
          <w:rFonts w:ascii="Calibri" w:eastAsia="Calibri" w:hAnsi="Calibri" w:cs="Calibri"/>
          <w:color w:val="000000"/>
        </w:rPr>
        <w:t>. Our members are institutional or personal (plus retired, overseas or student members). In addition, LIANZA charges fees for professional registration and professional development events including our biennial conference, which generate additional income.</w:t>
      </w:r>
    </w:p>
    <w:p w14:paraId="586F7450" w14:textId="77777777" w:rsidR="009F0E2A" w:rsidRDefault="009F0E2A" w:rsidP="009F0E2A">
      <w:pPr>
        <w:pBdr>
          <w:top w:val="nil"/>
          <w:left w:val="nil"/>
          <w:bottom w:val="nil"/>
          <w:right w:val="nil"/>
          <w:between w:val="nil"/>
        </w:pBdr>
        <w:rPr>
          <w:rFonts w:ascii="Calibri" w:eastAsia="Calibri" w:hAnsi="Calibri" w:cs="Calibri"/>
          <w:color w:val="000000"/>
        </w:rPr>
      </w:pPr>
    </w:p>
    <w:p w14:paraId="2A35DDE4" w14:textId="77777777" w:rsidR="009F0E2A"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LIANZA files a yearly tax return and pays tax on its assessable activities. However, LIANZA has relied on Inland Revenue's current public view that not-for-profits do not need to include membership fees or subscriptions in annual income tax returns or pay tax on time. </w:t>
      </w:r>
    </w:p>
    <w:p w14:paraId="17E04285" w14:textId="7D1BAFD8" w:rsidR="008D2199" w:rsidRDefault="00000000" w:rsidP="009F0E2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w:t>
      </w:r>
    </w:p>
    <w:p w14:paraId="04E917C5" w14:textId="77777777" w:rsidR="009F0E2A" w:rsidRDefault="00000000" w:rsidP="009F0E2A">
      <w:pPr>
        <w:numPr>
          <w:ilvl w:val="0"/>
          <w:numId w:val="4"/>
        </w:numPr>
        <w:pBdr>
          <w:top w:val="nil"/>
          <w:left w:val="nil"/>
          <w:bottom w:val="nil"/>
          <w:right w:val="nil"/>
          <w:between w:val="nil"/>
        </w:pBdr>
        <w:spacing w:after="280"/>
        <w:rPr>
          <w:rFonts w:ascii="Calibri" w:eastAsia="Calibri" w:hAnsi="Calibri" w:cs="Calibri"/>
          <w:color w:val="000000"/>
        </w:rPr>
      </w:pPr>
      <w:r w:rsidRPr="009F0E2A">
        <w:rPr>
          <w:rFonts w:ascii="Calibri" w:eastAsia="Calibri" w:hAnsi="Calibri" w:cs="Calibri"/>
          <w:color w:val="000000"/>
        </w:rPr>
        <w:t>LIANZA receives just under $300,000 in membership fees each year, which typically represent at least 75% of its revenue, excluding the years in which LIANZA hosts its biennial conference.</w:t>
      </w:r>
    </w:p>
    <w:p w14:paraId="5AEA95BA" w14:textId="7BC663A1" w:rsidR="008D2199" w:rsidRPr="009F0E2A" w:rsidRDefault="00000000" w:rsidP="009F0E2A">
      <w:pPr>
        <w:numPr>
          <w:ilvl w:val="0"/>
          <w:numId w:val="4"/>
        </w:numPr>
        <w:pBdr>
          <w:top w:val="nil"/>
          <w:left w:val="nil"/>
          <w:bottom w:val="nil"/>
          <w:right w:val="nil"/>
          <w:between w:val="nil"/>
        </w:pBdr>
        <w:spacing w:after="280"/>
        <w:rPr>
          <w:rFonts w:ascii="Calibri" w:eastAsia="Calibri" w:hAnsi="Calibri" w:cs="Calibri"/>
          <w:color w:val="000000"/>
        </w:rPr>
      </w:pPr>
      <w:r w:rsidRPr="009F0E2A">
        <w:rPr>
          <w:rFonts w:ascii="Calibri" w:eastAsia="Calibri" w:hAnsi="Calibri" w:cs="Calibri"/>
        </w:rPr>
        <w:t xml:space="preserve">Membership fees support LIANZA in our mission to create a thriving library and information sector. We work alongside library and information staff and services to strengthen our sector to be innovative and responsive to New Zealanders' information needs. </w:t>
      </w:r>
    </w:p>
    <w:p w14:paraId="747EF621" w14:textId="77777777" w:rsidR="008D2199"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environment that libraries work in is changing. They are at the apex of the communities they work within, and where there can often be challenges. Support from organisations such as ours is crucial so that libraries can better respond to the needs of their many community members. Libraries are at the forefront of enhancing wellbeing by:</w:t>
      </w:r>
    </w:p>
    <w:p w14:paraId="45B54FF7" w14:textId="77777777" w:rsidR="008D2199" w:rsidRDefault="00000000" w:rsidP="009F0E2A">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providing trusted information and learning resources</w:t>
      </w:r>
    </w:p>
    <w:p w14:paraId="57C999DC" w14:textId="77777777" w:rsidR="008D2199" w:rsidRDefault="00000000" w:rsidP="009F0E2A">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supporting people who may have limited access to digital and other resources</w:t>
      </w:r>
    </w:p>
    <w:p w14:paraId="0206F7CE" w14:textId="77777777" w:rsidR="009F0E2A" w:rsidRDefault="00000000" w:rsidP="009F0E2A">
      <w:pPr>
        <w:numPr>
          <w:ilvl w:val="1"/>
          <w:numId w:val="8"/>
        </w:num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lastRenderedPageBreak/>
        <w:t>and a safe space for those community members seeking connection.</w:t>
      </w:r>
    </w:p>
    <w:p w14:paraId="1F5BF7AC" w14:textId="5C8F56EF" w:rsidR="008D2199" w:rsidRPr="009F0E2A" w:rsidRDefault="00000000" w:rsidP="009F0E2A">
      <w:pPr>
        <w:numPr>
          <w:ilvl w:val="0"/>
          <w:numId w:val="8"/>
        </w:numPr>
        <w:pBdr>
          <w:top w:val="nil"/>
          <w:left w:val="nil"/>
          <w:bottom w:val="nil"/>
          <w:right w:val="nil"/>
          <w:between w:val="nil"/>
        </w:pBdr>
        <w:spacing w:after="240"/>
        <w:rPr>
          <w:rFonts w:ascii="Calibri" w:eastAsia="Calibri" w:hAnsi="Calibri" w:cs="Calibri"/>
          <w:color w:val="000000"/>
        </w:rPr>
      </w:pPr>
      <w:r w:rsidRPr="009F0E2A">
        <w:rPr>
          <w:rFonts w:ascii="Calibri" w:eastAsia="Calibri" w:hAnsi="Calibri" w:cs="Calibri"/>
          <w:color w:val="000000"/>
        </w:rPr>
        <w:t>LIANZA’s role is to support, guide, and provide leadership and skills development so that libraries can better support their communities and users.  One-third of New Zealanders are library users. Their value to New Zealanders is seen in the increased use of libraries and their services, particularly after COVID, and because they are largely free to use.</w:t>
      </w:r>
    </w:p>
    <w:p w14:paraId="26394585" w14:textId="77777777" w:rsidR="008D2199" w:rsidRDefault="008D2199">
      <w:pPr>
        <w:rPr>
          <w:rFonts w:ascii="Calibri" w:eastAsia="Calibri" w:hAnsi="Calibri" w:cs="Calibri"/>
        </w:rPr>
      </w:pPr>
    </w:p>
    <w:p w14:paraId="7E2CD674" w14:textId="77777777" w:rsidR="008D2199"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Library Association’s purposes have always been charitable. Over the years they have contributed to:</w:t>
      </w:r>
    </w:p>
    <w:p w14:paraId="192C29DD" w14:textId="77777777" w:rsidR="008D2199"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establishing programmes such as the National Library Service and the LIANZA Children's Book Awards</w:t>
      </w:r>
    </w:p>
    <w:p w14:paraId="4E4EB15E" w14:textId="77777777" w:rsidR="008D2199"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supporting library and information qualifications</w:t>
      </w:r>
    </w:p>
    <w:p w14:paraId="3BF731D3" w14:textId="77777777" w:rsidR="008D2199"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implementing professional registration</w:t>
      </w:r>
    </w:p>
    <w:p w14:paraId="153F3ADB" w14:textId="77777777" w:rsidR="008D2199"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working in partnership with Te </w:t>
      </w:r>
      <w:proofErr w:type="spellStart"/>
      <w:r>
        <w:rPr>
          <w:rFonts w:ascii="Calibri" w:eastAsia="Calibri" w:hAnsi="Calibri" w:cs="Calibri"/>
          <w:color w:val="000000"/>
        </w:rPr>
        <w:t>Rōpū</w:t>
      </w:r>
      <w:proofErr w:type="spellEnd"/>
      <w:r>
        <w:rPr>
          <w:rFonts w:ascii="Calibri" w:eastAsia="Calibri" w:hAnsi="Calibri" w:cs="Calibri"/>
          <w:color w:val="000000"/>
        </w:rPr>
        <w:t xml:space="preserve"> </w:t>
      </w:r>
      <w:proofErr w:type="spellStart"/>
      <w:r>
        <w:rPr>
          <w:rFonts w:ascii="Calibri" w:eastAsia="Calibri" w:hAnsi="Calibri" w:cs="Calibri"/>
          <w:color w:val="000000"/>
        </w:rPr>
        <w:t>Whakahau</w:t>
      </w:r>
      <w:proofErr w:type="spellEnd"/>
      <w:r>
        <w:rPr>
          <w:rFonts w:ascii="Calibri" w:eastAsia="Calibri" w:hAnsi="Calibri" w:cs="Calibri"/>
          <w:color w:val="000000"/>
        </w:rPr>
        <w:t xml:space="preserve">, the organisation supporting </w:t>
      </w:r>
      <w:proofErr w:type="spellStart"/>
      <w:r>
        <w:rPr>
          <w:rFonts w:ascii="Calibri" w:eastAsia="Calibri" w:hAnsi="Calibri" w:cs="Calibri"/>
          <w:color w:val="000000"/>
        </w:rPr>
        <w:t>tangata</w:t>
      </w:r>
      <w:proofErr w:type="spellEnd"/>
      <w:r>
        <w:rPr>
          <w:rFonts w:ascii="Calibri" w:eastAsia="Calibri" w:hAnsi="Calibri" w:cs="Calibri"/>
          <w:color w:val="000000"/>
        </w:rPr>
        <w:t xml:space="preserve"> Māori library professionals</w:t>
      </w:r>
    </w:p>
    <w:p w14:paraId="35C196CF" w14:textId="77777777" w:rsidR="008D2199"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advocating for library and information professionals through pay equity, copyright, vocational education reforms.</w:t>
      </w:r>
    </w:p>
    <w:p w14:paraId="5EC36654" w14:textId="77777777" w:rsidR="008D2199" w:rsidRDefault="008D2199">
      <w:pPr>
        <w:pBdr>
          <w:top w:val="nil"/>
          <w:left w:val="nil"/>
          <w:bottom w:val="nil"/>
          <w:right w:val="nil"/>
          <w:between w:val="nil"/>
        </w:pBdr>
        <w:ind w:left="360"/>
        <w:rPr>
          <w:rFonts w:ascii="Calibri" w:eastAsia="Calibri" w:hAnsi="Calibri" w:cs="Calibri"/>
          <w:color w:val="000000"/>
        </w:rPr>
      </w:pPr>
    </w:p>
    <w:p w14:paraId="09398A46" w14:textId="77777777" w:rsidR="008D2199"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means our members are supported in their professional growth and enjoy meaningful connections within the community. They are provided with tools, guidelines, and information to be supported in their work. These include:</w:t>
      </w:r>
    </w:p>
    <w:p w14:paraId="7F7A462A" w14:textId="77777777" w:rsidR="008D2199" w:rsidRDefault="00000000" w:rsidP="009F0E2A">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Professional registration</w:t>
      </w:r>
    </w:p>
    <w:p w14:paraId="10E2B5F1" w14:textId="77777777" w:rsidR="008D2199" w:rsidRDefault="00000000" w:rsidP="009F0E2A">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Professional recognition</w:t>
      </w:r>
    </w:p>
    <w:p w14:paraId="646A9B9E" w14:textId="77777777" w:rsidR="008D2199" w:rsidRDefault="00000000" w:rsidP="009F0E2A">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Workforce capability and workforce development</w:t>
      </w:r>
    </w:p>
    <w:p w14:paraId="68E0D7A9" w14:textId="77777777" w:rsidR="008D2199" w:rsidRDefault="00000000" w:rsidP="009F0E2A">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Professional development and training</w:t>
      </w:r>
    </w:p>
    <w:p w14:paraId="14BE5161" w14:textId="77777777" w:rsidR="008D2199" w:rsidRDefault="00000000" w:rsidP="009F0E2A">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Guidelines and information such as Māori subject headings (Nga </w:t>
      </w:r>
      <w:proofErr w:type="spellStart"/>
      <w:r>
        <w:rPr>
          <w:rFonts w:ascii="Calibri" w:eastAsia="Calibri" w:hAnsi="Calibri" w:cs="Calibri"/>
          <w:color w:val="000000"/>
        </w:rPr>
        <w:t>upoko</w:t>
      </w:r>
      <w:proofErr w:type="spellEnd"/>
      <w:r>
        <w:rPr>
          <w:rFonts w:ascii="Calibri" w:eastAsia="Calibri" w:hAnsi="Calibri" w:cs="Calibri"/>
          <w:color w:val="000000"/>
        </w:rPr>
        <w:t xml:space="preserve"> tukutuku) and the Freedom to read toolkit</w:t>
      </w:r>
    </w:p>
    <w:p w14:paraId="6444A7B0" w14:textId="77777777" w:rsidR="008D2199" w:rsidRDefault="00000000" w:rsidP="009F0E2A">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Information and publications.</w:t>
      </w:r>
    </w:p>
    <w:p w14:paraId="38E206A5" w14:textId="77777777" w:rsidR="008D2199" w:rsidRDefault="008D2199">
      <w:pPr>
        <w:rPr>
          <w:rFonts w:ascii="Calibri" w:eastAsia="Calibri" w:hAnsi="Calibri" w:cs="Calibri"/>
        </w:rPr>
      </w:pPr>
    </w:p>
    <w:p w14:paraId="5225BD82" w14:textId="77777777" w:rsidR="008D2199"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LIANZA’s ongoing professional development supports members strengthen their skills and professional development to better respond to the needs of their many community members. </w:t>
      </w:r>
    </w:p>
    <w:p w14:paraId="663C338B" w14:textId="77777777" w:rsidR="009F0E2A" w:rsidRDefault="009F0E2A" w:rsidP="009F0E2A">
      <w:pPr>
        <w:pBdr>
          <w:top w:val="nil"/>
          <w:left w:val="nil"/>
          <w:bottom w:val="nil"/>
          <w:right w:val="nil"/>
          <w:between w:val="nil"/>
        </w:pBdr>
        <w:rPr>
          <w:rFonts w:ascii="Calibri" w:eastAsia="Calibri" w:hAnsi="Calibri" w:cs="Calibri"/>
          <w:color w:val="000000"/>
        </w:rPr>
      </w:pPr>
    </w:p>
    <w:p w14:paraId="0CE40EB4" w14:textId="77777777" w:rsidR="008D2199"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reduction in the membership fees, as a result of the imposition of tax, would have an extremely negative impact on LIANZA's ability to provide our valuable service to members and the wider library and information sector. </w:t>
      </w:r>
    </w:p>
    <w:p w14:paraId="3E8462D5" w14:textId="77777777" w:rsidR="009F0E2A" w:rsidRDefault="009F0E2A" w:rsidP="009F0E2A">
      <w:pPr>
        <w:pBdr>
          <w:top w:val="nil"/>
          <w:left w:val="nil"/>
          <w:bottom w:val="nil"/>
          <w:right w:val="nil"/>
          <w:between w:val="nil"/>
        </w:pBdr>
        <w:rPr>
          <w:rFonts w:ascii="Calibri" w:eastAsia="Calibri" w:hAnsi="Calibri" w:cs="Calibri"/>
          <w:color w:val="000000"/>
        </w:rPr>
      </w:pPr>
    </w:p>
    <w:p w14:paraId="4C2868F3" w14:textId="77777777" w:rsidR="008D2199" w:rsidRDefault="00000000">
      <w:pPr>
        <w:numPr>
          <w:ilvl w:val="0"/>
          <w:numId w:val="6"/>
        </w:numPr>
        <w:pBdr>
          <w:top w:val="nil"/>
          <w:left w:val="nil"/>
          <w:bottom w:val="nil"/>
          <w:right w:val="nil"/>
          <w:between w:val="nil"/>
        </w:pBdr>
        <w:spacing w:after="280"/>
        <w:rPr>
          <w:rFonts w:ascii="Calibri" w:eastAsia="Calibri" w:hAnsi="Calibri" w:cs="Calibri"/>
          <w:color w:val="000000"/>
        </w:rPr>
      </w:pPr>
      <w:r>
        <w:rPr>
          <w:rFonts w:ascii="Calibri" w:eastAsia="Calibri" w:hAnsi="Calibri" w:cs="Calibri"/>
          <w:color w:val="000000"/>
        </w:rPr>
        <w:t xml:space="preserve">This impact would have a flow-on effect on the profession's ability to provide services to the public and private sectors and the wider community. Libraries are already feeling the impact of reductions in funding with stretched local government funding affecting budgets in areas such as professional development. </w:t>
      </w:r>
    </w:p>
    <w:p w14:paraId="454F06F2" w14:textId="77777777" w:rsidR="008D2199" w:rsidRDefault="00000000">
      <w:pPr>
        <w:spacing w:before="280"/>
        <w:rPr>
          <w:rFonts w:ascii="Calibri" w:eastAsia="Calibri" w:hAnsi="Calibri" w:cs="Calibri"/>
          <w:b/>
        </w:rPr>
      </w:pPr>
      <w:r>
        <w:rPr>
          <w:rFonts w:ascii="Calibri" w:eastAsia="Calibri" w:hAnsi="Calibri" w:cs="Calibri"/>
          <w:b/>
        </w:rPr>
        <w:t>For certainty and consistency, LIANZA strongly suggests legislation is enacted to codify the historic position taken by Inland Revenue that incorporated not-for-profits do not need to include membership fees or subscriptions in annual income tax returns.</w:t>
      </w:r>
    </w:p>
    <w:sectPr w:rsidR="008D2199">
      <w:headerReference w:type="default" r:id="rId13"/>
      <w:footerReference w:type="default" r:id="rId14"/>
      <w:pgSz w:w="11906" w:h="16838"/>
      <w:pgMar w:top="899" w:right="1286" w:bottom="36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EF887" w14:textId="77777777" w:rsidR="00C31301" w:rsidRDefault="00C31301">
      <w:r>
        <w:separator/>
      </w:r>
    </w:p>
  </w:endnote>
  <w:endnote w:type="continuationSeparator" w:id="0">
    <w:p w14:paraId="311D0214" w14:textId="77777777" w:rsidR="00C31301" w:rsidRDefault="00C31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12EA2C5-3952-4004-9D73-B00AD22F002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FA2F881-E3CE-4F59-862C-82F6DB397777}"/>
    <w:embedBold r:id="rId3" w:fontKey="{537A1E04-9680-4E6B-9F9A-66FE9EE17DA1}"/>
  </w:font>
  <w:font w:name="Tahoma">
    <w:panose1 w:val="020B0604030504040204"/>
    <w:charset w:val="00"/>
    <w:family w:val="swiss"/>
    <w:pitch w:val="variable"/>
    <w:sig w:usb0="E1002EFF" w:usb1="C000605B" w:usb2="00000029" w:usb3="00000000" w:csb0="000101FF" w:csb1="00000000"/>
    <w:embedRegular r:id="rId4" w:fontKey="{BD3CE89A-8799-48F7-9EBA-3DEDA7176058}"/>
  </w:font>
  <w:font w:name="Georgia">
    <w:panose1 w:val="02040502050405020303"/>
    <w:charset w:val="00"/>
    <w:family w:val="roman"/>
    <w:pitch w:val="variable"/>
    <w:sig w:usb0="00000287" w:usb1="00000000" w:usb2="00000000" w:usb3="00000000" w:csb0="0000009F" w:csb1="00000000"/>
    <w:embedRegular r:id="rId5" w:fontKey="{90CCEEBB-FCCF-4328-B3B1-883D80CDDFA0}"/>
    <w:embedItalic r:id="rId6" w:fontKey="{E3BE97F1-6C44-40A7-AC1C-F03C5F33D918}"/>
  </w:font>
  <w:font w:name="Calibri Light">
    <w:panose1 w:val="020F0302020204030204"/>
    <w:charset w:val="00"/>
    <w:family w:val="swiss"/>
    <w:pitch w:val="variable"/>
    <w:sig w:usb0="E4002EFF" w:usb1="C200247B" w:usb2="00000009" w:usb3="00000000" w:csb0="000001FF" w:csb1="00000000"/>
    <w:embedRegular r:id="rId7" w:fontKey="{F0A3F5B2-99AF-4BA7-ADB0-774FADB9FE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A20D" w14:textId="77777777" w:rsidR="008D2199" w:rsidRDefault="008D2199">
    <w:pPr>
      <w:pBdr>
        <w:top w:val="nil"/>
        <w:left w:val="nil"/>
        <w:bottom w:val="nil"/>
        <w:right w:val="nil"/>
        <w:between w:val="nil"/>
      </w:pBdr>
      <w:tabs>
        <w:tab w:val="center" w:pos="4153"/>
        <w:tab w:val="right" w:pos="8306"/>
      </w:tabs>
      <w:ind w:right="-90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17B76" w14:textId="77777777" w:rsidR="00C31301" w:rsidRDefault="00C31301">
      <w:r>
        <w:separator/>
      </w:r>
    </w:p>
  </w:footnote>
  <w:footnote w:type="continuationSeparator" w:id="0">
    <w:p w14:paraId="16D4033F" w14:textId="77777777" w:rsidR="00C31301" w:rsidRDefault="00C31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3A5AD" w14:textId="77777777" w:rsidR="008D2199" w:rsidRDefault="00000000">
    <w:pPr>
      <w:pBdr>
        <w:top w:val="nil"/>
        <w:left w:val="nil"/>
        <w:bottom w:val="nil"/>
        <w:right w:val="nil"/>
        <w:between w:val="nil"/>
      </w:pBdr>
      <w:tabs>
        <w:tab w:val="center" w:pos="4153"/>
        <w:tab w:val="right" w:pos="8306"/>
      </w:tabs>
      <w:rPr>
        <w:color w:val="000000"/>
      </w:rPr>
    </w:pPr>
    <w:r>
      <w:rPr>
        <w:noProof/>
      </w:rPr>
      <w:drawing>
        <wp:anchor distT="0" distB="0" distL="0" distR="0" simplePos="0" relativeHeight="251658240" behindDoc="1" locked="0" layoutInCell="1" hidden="0" allowOverlap="1" wp14:anchorId="69065860" wp14:editId="33794C8B">
          <wp:simplePos x="0" y="0"/>
          <wp:positionH relativeFrom="column">
            <wp:posOffset>0</wp:posOffset>
          </wp:positionH>
          <wp:positionV relativeFrom="paragraph">
            <wp:posOffset>-137159</wp:posOffset>
          </wp:positionV>
          <wp:extent cx="5934075" cy="8382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34075" cy="838200"/>
                  </a:xfrm>
                  <a:prstGeom prst="rect">
                    <a:avLst/>
                  </a:prstGeom>
                  <a:ln/>
                </pic:spPr>
              </pic:pic>
            </a:graphicData>
          </a:graphic>
        </wp:anchor>
      </w:drawing>
    </w:r>
  </w:p>
  <w:p w14:paraId="2A27C5C6" w14:textId="77777777" w:rsidR="008D2199" w:rsidRDefault="008D2199">
    <w:pPr>
      <w:pBdr>
        <w:top w:val="nil"/>
        <w:left w:val="nil"/>
        <w:bottom w:val="nil"/>
        <w:right w:val="nil"/>
        <w:between w:val="nil"/>
      </w:pBdr>
      <w:tabs>
        <w:tab w:val="center" w:pos="4153"/>
        <w:tab w:val="right" w:pos="8306"/>
      </w:tabs>
      <w:rPr>
        <w:color w:val="000000"/>
      </w:rPr>
    </w:pPr>
  </w:p>
  <w:p w14:paraId="52DB145F" w14:textId="77777777" w:rsidR="008D2199" w:rsidRDefault="00000000">
    <w:pPr>
      <w:pBdr>
        <w:top w:val="nil"/>
        <w:left w:val="nil"/>
        <w:bottom w:val="nil"/>
        <w:right w:val="nil"/>
        <w:between w:val="nil"/>
      </w:pBdr>
      <w:tabs>
        <w:tab w:val="center" w:pos="4153"/>
        <w:tab w:val="right" w:pos="8306"/>
      </w:tabs>
      <w:rPr>
        <w:color w:val="000000"/>
      </w:rPr>
    </w:pPr>
    <w:r>
      <w:rPr>
        <w:color w:val="000000"/>
      </w:rPr>
      <w:br/>
    </w:r>
    <w:r>
      <w:rPr>
        <w:color w:val="00000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79FD"/>
    <w:multiLevelType w:val="multilevel"/>
    <w:tmpl w:val="6AA6D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EA2179"/>
    <w:multiLevelType w:val="multilevel"/>
    <w:tmpl w:val="EBA2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A559BE"/>
    <w:multiLevelType w:val="multilevel"/>
    <w:tmpl w:val="0CD4A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E9517C0"/>
    <w:multiLevelType w:val="multilevel"/>
    <w:tmpl w:val="B282C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4984E30"/>
    <w:multiLevelType w:val="multilevel"/>
    <w:tmpl w:val="7E4C95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018746A"/>
    <w:multiLevelType w:val="multilevel"/>
    <w:tmpl w:val="B7D4D9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A8E1F06"/>
    <w:multiLevelType w:val="multilevel"/>
    <w:tmpl w:val="CA2A5A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6AD1036"/>
    <w:multiLevelType w:val="multilevel"/>
    <w:tmpl w:val="771AB5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30436061">
    <w:abstractNumId w:val="6"/>
  </w:num>
  <w:num w:numId="2" w16cid:durableId="1063528182">
    <w:abstractNumId w:val="0"/>
  </w:num>
  <w:num w:numId="3" w16cid:durableId="1087656692">
    <w:abstractNumId w:val="4"/>
  </w:num>
  <w:num w:numId="4" w16cid:durableId="1090388334">
    <w:abstractNumId w:val="3"/>
  </w:num>
  <w:num w:numId="5" w16cid:durableId="548298440">
    <w:abstractNumId w:val="2"/>
  </w:num>
  <w:num w:numId="6" w16cid:durableId="1821534129">
    <w:abstractNumId w:val="5"/>
  </w:num>
  <w:num w:numId="7" w16cid:durableId="1499073515">
    <w:abstractNumId w:val="1"/>
  </w:num>
  <w:num w:numId="8" w16cid:durableId="1537631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99"/>
    <w:rsid w:val="000E0686"/>
    <w:rsid w:val="001B1C79"/>
    <w:rsid w:val="006C5CAF"/>
    <w:rsid w:val="008D2199"/>
    <w:rsid w:val="009F0E2A"/>
    <w:rsid w:val="00C31301"/>
    <w:rsid w:val="00E477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A94CA"/>
  <w15:docId w15:val="{AA8DF196-38A5-4B59-94F5-A2354C306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FA7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A7BAB"/>
    <w:pPr>
      <w:tabs>
        <w:tab w:val="center" w:pos="4153"/>
        <w:tab w:val="right" w:pos="8306"/>
      </w:tabs>
    </w:pPr>
  </w:style>
  <w:style w:type="paragraph" w:styleId="Footer">
    <w:name w:val="footer"/>
    <w:basedOn w:val="Normal"/>
    <w:rsid w:val="00FA7BAB"/>
    <w:pPr>
      <w:tabs>
        <w:tab w:val="center" w:pos="4153"/>
        <w:tab w:val="right" w:pos="8306"/>
      </w:tabs>
    </w:pPr>
  </w:style>
  <w:style w:type="paragraph" w:styleId="BalloonText">
    <w:name w:val="Balloon Text"/>
    <w:basedOn w:val="Normal"/>
    <w:semiHidden/>
    <w:rsid w:val="003733FA"/>
    <w:rPr>
      <w:rFonts w:ascii="Tahoma" w:hAnsi="Tahoma" w:cs="Tahoma"/>
      <w:sz w:val="16"/>
      <w:szCs w:val="16"/>
    </w:rPr>
  </w:style>
  <w:style w:type="character" w:customStyle="1" w:styleId="HeaderChar">
    <w:name w:val="Header Char"/>
    <w:link w:val="Header"/>
    <w:uiPriority w:val="99"/>
    <w:rsid w:val="00B97473"/>
    <w:rPr>
      <w:sz w:val="24"/>
      <w:szCs w:val="24"/>
      <w:lang w:val="en-AU" w:eastAsia="en-AU"/>
    </w:rPr>
  </w:style>
  <w:style w:type="character" w:styleId="Hyperlink">
    <w:name w:val="Hyperlink"/>
    <w:rsid w:val="006305C3"/>
    <w:rPr>
      <w:color w:val="0563C1"/>
      <w:u w:val="single"/>
    </w:rPr>
  </w:style>
  <w:style w:type="character" w:styleId="CommentReference">
    <w:name w:val="annotation reference"/>
    <w:basedOn w:val="DefaultParagraphFont"/>
    <w:rsid w:val="00595C1D"/>
    <w:rPr>
      <w:sz w:val="16"/>
      <w:szCs w:val="16"/>
    </w:rPr>
  </w:style>
  <w:style w:type="paragraph" w:styleId="CommentText">
    <w:name w:val="annotation text"/>
    <w:basedOn w:val="Normal"/>
    <w:link w:val="CommentTextChar"/>
    <w:rsid w:val="00595C1D"/>
    <w:rPr>
      <w:sz w:val="20"/>
      <w:szCs w:val="20"/>
    </w:rPr>
  </w:style>
  <w:style w:type="character" w:customStyle="1" w:styleId="CommentTextChar">
    <w:name w:val="Comment Text Char"/>
    <w:basedOn w:val="DefaultParagraphFont"/>
    <w:link w:val="CommentText"/>
    <w:rsid w:val="00595C1D"/>
    <w:rPr>
      <w:lang w:val="en-AU" w:eastAsia="en-AU"/>
    </w:rPr>
  </w:style>
  <w:style w:type="paragraph" w:styleId="CommentSubject">
    <w:name w:val="annotation subject"/>
    <w:basedOn w:val="CommentText"/>
    <w:next w:val="CommentText"/>
    <w:link w:val="CommentSubjectChar"/>
    <w:rsid w:val="00595C1D"/>
    <w:rPr>
      <w:b/>
      <w:bCs/>
    </w:rPr>
  </w:style>
  <w:style w:type="character" w:customStyle="1" w:styleId="CommentSubjectChar">
    <w:name w:val="Comment Subject Char"/>
    <w:basedOn w:val="CommentTextChar"/>
    <w:link w:val="CommentSubject"/>
    <w:rsid w:val="00595C1D"/>
    <w:rPr>
      <w:b/>
      <w:bCs/>
      <w:lang w:val="en-AU" w:eastAsia="en-AU"/>
    </w:rPr>
  </w:style>
  <w:style w:type="character" w:styleId="UnresolvedMention">
    <w:name w:val="Unresolved Mention"/>
    <w:basedOn w:val="DefaultParagraphFont"/>
    <w:uiPriority w:val="99"/>
    <w:semiHidden/>
    <w:unhideWhenUsed/>
    <w:rsid w:val="001934AB"/>
    <w:rPr>
      <w:color w:val="605E5C"/>
      <w:shd w:val="clear" w:color="auto" w:fill="E1DFDD"/>
    </w:rPr>
  </w:style>
  <w:style w:type="paragraph" w:styleId="ListParagraph">
    <w:name w:val="List Paragraph"/>
    <w:basedOn w:val="Normal"/>
    <w:uiPriority w:val="34"/>
    <w:qFormat/>
    <w:rsid w:val="00EC6B22"/>
    <w:pPr>
      <w:ind w:left="720"/>
      <w:contextualSpacing/>
    </w:pPr>
  </w:style>
  <w:style w:type="paragraph" w:styleId="Revision">
    <w:name w:val="Revision"/>
    <w:hidden/>
    <w:uiPriority w:val="99"/>
    <w:semiHidden/>
    <w:rsid w:val="00825FAF"/>
    <w:rPr>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ianza.org.nz/why-be-a-mem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anza.org.n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f2rKnLqplqgiUOVMAfhCV+kXg==">CgMxLjAyDmgucjMzeGpzMzI3dmU4Mg5oLjF4cTQ2MXB2cGlzMzgAciExWm9tcFNzbUJSRGFKQm8yQlpia1ltVk1vNkRhMTFUcDE=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e35a94-a0aa-417d-82b5-0f635914e445">
      <Terms xmlns="http://schemas.microsoft.com/office/infopath/2007/PartnerControls"/>
    </lcf76f155ced4ddcb4097134ff3c332f>
    <TaxCatchAll xmlns="03b526bd-f30b-4dc6-9371-e67078116e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71CE1AB7CA204AA901B9B945020D71" ma:contentTypeVersion="18" ma:contentTypeDescription="Create a new document." ma:contentTypeScope="" ma:versionID="3424f3b19ea3aac444333b83a9a01147">
  <xsd:schema xmlns:xsd="http://www.w3.org/2001/XMLSchema" xmlns:xs="http://www.w3.org/2001/XMLSchema" xmlns:p="http://schemas.microsoft.com/office/2006/metadata/properties" xmlns:ns2="86e35a94-a0aa-417d-82b5-0f635914e445" xmlns:ns3="03b526bd-f30b-4dc6-9371-e67078116e9e" targetNamespace="http://schemas.microsoft.com/office/2006/metadata/properties" ma:root="true" ma:fieldsID="d67f07a6acbd8160f6916001ba9465e8" ns2:_="" ns3:_="">
    <xsd:import namespace="86e35a94-a0aa-417d-82b5-0f635914e445"/>
    <xsd:import namespace="03b526bd-f30b-4dc6-9371-e67078116e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35a94-a0aa-417d-82b5-0f635914e4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89ee142-0429-4983-ad13-a3cfb41ac9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b526bd-f30b-4dc6-9371-e67078116e9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60573fb-14ef-4722-bab7-51e057756a96}" ma:internalName="TaxCatchAll" ma:showField="CatchAllData" ma:web="03b526bd-f30b-4dc6-9371-e67078116e9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EA01F9-CA6A-4A29-AFD4-7A7DB3165EBB}">
  <ds:schemaRefs>
    <ds:schemaRef ds:uri="http://schemas.microsoft.com/office/2006/metadata/properties"/>
    <ds:schemaRef ds:uri="http://schemas.microsoft.com/office/infopath/2007/PartnerControls"/>
    <ds:schemaRef ds:uri="86e35a94-a0aa-417d-82b5-0f635914e445"/>
    <ds:schemaRef ds:uri="03b526bd-f30b-4dc6-9371-e67078116e9e"/>
  </ds:schemaRefs>
</ds:datastoreItem>
</file>

<file path=customXml/itemProps3.xml><?xml version="1.0" encoding="utf-8"?>
<ds:datastoreItem xmlns:ds="http://schemas.openxmlformats.org/officeDocument/2006/customXml" ds:itemID="{7B64E63F-ECAF-4F6C-B2EF-56AEA16CA1B1}">
  <ds:schemaRefs>
    <ds:schemaRef ds:uri="http://schemas.microsoft.com/sharepoint/v3/contenttype/forms"/>
  </ds:schemaRefs>
</ds:datastoreItem>
</file>

<file path=customXml/itemProps4.xml><?xml version="1.0" encoding="utf-8"?>
<ds:datastoreItem xmlns:ds="http://schemas.openxmlformats.org/officeDocument/2006/customXml" ds:itemID="{C337F488-219A-4162-B6CA-2D8ED202E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35a94-a0aa-417d-82b5-0f635914e445"/>
    <ds:schemaRef ds:uri="03b526bd-f30b-4dc6-9371-e67078116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750</Words>
  <Characters>4278</Characters>
  <Application>Microsoft Office Word</Application>
  <DocSecurity>0</DocSecurity>
  <Lines>35</Lines>
  <Paragraphs>10</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Mathieson</dc:creator>
  <cp:lastModifiedBy>Laura Marshall</cp:lastModifiedBy>
  <cp:revision>4</cp:revision>
  <dcterms:created xsi:type="dcterms:W3CDTF">2025-06-24T23:55:00Z</dcterms:created>
  <dcterms:modified xsi:type="dcterms:W3CDTF">2025-06-25T00:05:00Z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Jess Davidson</vt:lpwstr>
  </property>
  <property fmtid="{D5CDD505-2E9C-101B-9397-08002B2CF9AE}" pid="3" name="Order">
    <vt:lpwstr>27468200.0000000</vt:lpwstr>
  </property>
  <property fmtid="{D5CDD505-2E9C-101B-9397-08002B2CF9AE}" pid="4" name="display_urn:schemas-microsoft-com:office:office#Author">
    <vt:lpwstr>Jess Davidson</vt:lpwstr>
  </property>
  <property fmtid="{D5CDD505-2E9C-101B-9397-08002B2CF9AE}" pid="5" name="lcf76f155ced4ddcb4097134ff3c332f">
    <vt:lpwstr/>
  </property>
  <property fmtid="{D5CDD505-2E9C-101B-9397-08002B2CF9AE}" pid="6" name="TaxCatchAll">
    <vt:lpwstr/>
  </property>
  <property fmtid="{D5CDD505-2E9C-101B-9397-08002B2CF9AE}" pid="7" name="ContentTypeId">
    <vt:lpwstr>0x0101007571CE1AB7CA204AA901B9B945020D71</vt:lpwstr>
  </property>
  <property fmtid="{D5CDD505-2E9C-101B-9397-08002B2CF9AE}" pid="8" name="MediaServiceImageTags">
    <vt:lpwstr/>
  </property>
  <property fmtid="{D5CDD505-2E9C-101B-9397-08002B2CF9AE}" pid="9" name="GrammarlyDocumentId">
    <vt:lpwstr>dc73a807eae5e21b9c5e04b56f92561f551f24cdf084520e9910e2b177d4ff12</vt:lpwstr>
  </property>
  <property fmtid="{D5CDD505-2E9C-101B-9397-08002B2CF9AE}" pid="10" name="MSIP_Label_8fa6dfae-cf2e-49e5-b049-2834fc8e7204_Enabled">
    <vt:lpwstr>true</vt:lpwstr>
  </property>
  <property fmtid="{D5CDD505-2E9C-101B-9397-08002B2CF9AE}" pid="11" name="MSIP_Label_8fa6dfae-cf2e-49e5-b049-2834fc8e7204_SetDate">
    <vt:lpwstr>2025-03-25T02:53:25Z</vt:lpwstr>
  </property>
  <property fmtid="{D5CDD505-2E9C-101B-9397-08002B2CF9AE}" pid="12" name="MSIP_Label_8fa6dfae-cf2e-49e5-b049-2834fc8e7204_Method">
    <vt:lpwstr>Standard</vt:lpwstr>
  </property>
  <property fmtid="{D5CDD505-2E9C-101B-9397-08002B2CF9AE}" pid="13" name="MSIP_Label_8fa6dfae-cf2e-49e5-b049-2834fc8e7204_Name">
    <vt:lpwstr>Protected</vt:lpwstr>
  </property>
  <property fmtid="{D5CDD505-2E9C-101B-9397-08002B2CF9AE}" pid="14" name="MSIP_Label_8fa6dfae-cf2e-49e5-b049-2834fc8e7204_SiteId">
    <vt:lpwstr>3f1ba7a6-9e60-406b-b4a1-810293d6f5be</vt:lpwstr>
  </property>
  <property fmtid="{D5CDD505-2E9C-101B-9397-08002B2CF9AE}" pid="15" name="MSIP_Label_8fa6dfae-cf2e-49e5-b049-2834fc8e7204_ActionId">
    <vt:lpwstr>52ed253a-a6b3-484f-9374-3efd5e7efaaa</vt:lpwstr>
  </property>
  <property fmtid="{D5CDD505-2E9C-101B-9397-08002B2CF9AE}" pid="16" name="MSIP_Label_8fa6dfae-cf2e-49e5-b049-2834fc8e7204_ContentBits">
    <vt:lpwstr>0</vt:lpwstr>
  </property>
</Properties>
</file>